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6380" w14:textId="3E1E35EF" w:rsidR="00EF3619" w:rsidRPr="00CE53C9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PROCESSO DE CONTRATAÇÃO Nº 0</w:t>
      </w:r>
      <w:r w:rsidR="00CE53C9">
        <w:rPr>
          <w:rFonts w:ascii="Aptos Narrow" w:hAnsi="Aptos Narrow" w:cs="Calibri"/>
          <w:b/>
          <w:sz w:val="20"/>
          <w:szCs w:val="20"/>
        </w:rPr>
        <w:t>3</w:t>
      </w:r>
      <w:r w:rsidRPr="00861E2A">
        <w:rPr>
          <w:rFonts w:ascii="Aptos Narrow" w:hAnsi="Aptos Narrow" w:cs="Calibri"/>
          <w:b/>
          <w:sz w:val="20"/>
          <w:szCs w:val="20"/>
        </w:rPr>
        <w:t>/202</w:t>
      </w:r>
      <w:r w:rsidR="00527FF2">
        <w:rPr>
          <w:rFonts w:ascii="Aptos Narrow" w:hAnsi="Aptos Narrow" w:cs="Calibri"/>
          <w:b/>
          <w:sz w:val="20"/>
          <w:szCs w:val="20"/>
        </w:rPr>
        <w:t>6</w:t>
      </w:r>
    </w:p>
    <w:p w14:paraId="397A8815" w14:textId="77777777" w:rsidR="00CE53C9" w:rsidRPr="00861E2A" w:rsidRDefault="00CE53C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60D80795" w14:textId="2807F315" w:rsidR="00CE53C9" w:rsidRPr="00861E2A" w:rsidRDefault="008835BD" w:rsidP="00CE53C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5671E6EC" w14:textId="54053DA0" w:rsidR="004E5737" w:rsidRPr="00861E2A" w:rsidRDefault="004E5737" w:rsidP="00CE53C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tbl>
      <w:tblPr>
        <w:tblpPr w:leftFromText="141" w:rightFromText="141" w:vertAnchor="text" w:horzAnchor="margin" w:tblpXSpec="center" w:tblpY="179"/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60"/>
        <w:gridCol w:w="696"/>
        <w:gridCol w:w="13"/>
        <w:gridCol w:w="2114"/>
        <w:gridCol w:w="1998"/>
      </w:tblGrid>
      <w:tr w:rsidR="00EA713C" w:rsidRPr="00861E2A" w14:paraId="7BB2450F" w14:textId="44EED88F" w:rsidTr="00CE53C9">
        <w:trPr>
          <w:cantSplit/>
          <w:trHeight w:val="413"/>
        </w:trPr>
        <w:tc>
          <w:tcPr>
            <w:tcW w:w="5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210C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083B7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6C74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19F6BF0B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E6E0EF" w14:textId="2A0BBB59" w:rsidTr="00CE53C9">
        <w:trPr>
          <w:cantSplit/>
          <w:trHeight w:val="421"/>
        </w:trPr>
        <w:tc>
          <w:tcPr>
            <w:tcW w:w="567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37315C1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0A7E006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907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1F1F219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B2AAF2" w14:textId="0857A886" w:rsidTr="00CE53C9">
        <w:trPr>
          <w:cantSplit/>
          <w:trHeight w:val="413"/>
        </w:trPr>
        <w:tc>
          <w:tcPr>
            <w:tcW w:w="5678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3824FCB9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08ECE8D8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399A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25E8BEED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6754E7" w:rsidRPr="00861E2A" w14:paraId="060641CA" w14:textId="6CF13DF2" w:rsidTr="00CE53C9">
        <w:trPr>
          <w:cantSplit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054F3C3" w14:textId="77777777" w:rsidR="006754E7" w:rsidRPr="00861E2A" w:rsidRDefault="006754E7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92938" w14:textId="3FA6DED9" w:rsidR="006754E7" w:rsidRPr="00861E2A" w:rsidRDefault="006754E7" w:rsidP="00586D48">
            <w:pPr>
              <w:autoSpaceDN w:val="0"/>
              <w:snapToGrid w:val="0"/>
              <w:spacing w:after="0" w:line="240" w:lineRule="auto"/>
              <w:ind w:left="-59" w:right="-55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F0882" w14:textId="405D57F7" w:rsidR="006754E7" w:rsidRPr="00861E2A" w:rsidRDefault="006754E7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2616D" w14:textId="5A9E0119" w:rsidR="006754E7" w:rsidRPr="00861E2A" w:rsidRDefault="006754E7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total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anual (estimado)</w:t>
            </w:r>
          </w:p>
        </w:tc>
      </w:tr>
      <w:tr w:rsidR="006754E7" w:rsidRPr="00861E2A" w14:paraId="1721A280" w14:textId="77777777" w:rsidTr="00CE53C9">
        <w:trPr>
          <w:cantSplit/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2ADBE" w14:textId="4454E83C" w:rsidR="006754E7" w:rsidRDefault="006754E7" w:rsidP="00586D48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8A349D" w14:textId="0C3E068E" w:rsidR="00CE53C9" w:rsidRDefault="006754E7" w:rsidP="00CE5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 Narrow" w:eastAsiaTheme="minorEastAsia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sz w:val="20"/>
                <w:szCs w:val="20"/>
              </w:rPr>
              <w:t>C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ontratação </w:t>
            </w:r>
            <w:r w:rsidR="00CE53C9" w:rsidRPr="00C100DC">
              <w:rPr>
                <w:rFonts w:ascii="Aptos Narrow" w:hAnsi="Aptos Narrow" w:cs="Arial"/>
                <w:sz w:val="20"/>
                <w:szCs w:val="20"/>
              </w:rPr>
              <w:t xml:space="preserve">de empresa especializada para </w:t>
            </w:r>
            <w:bookmarkStart w:id="0" w:name="_Hlk210668485"/>
            <w:r w:rsidR="00CE53C9" w:rsidRPr="000A755D">
              <w:rPr>
                <w:rFonts w:ascii="Aptos Narrow" w:hAnsi="Aptos Narrow" w:cs="Arial"/>
                <w:sz w:val="20"/>
                <w:szCs w:val="20"/>
              </w:rPr>
              <w:t>prestação d</w:t>
            </w:r>
            <w:r w:rsidR="00CE53C9">
              <w:rPr>
                <w:rFonts w:ascii="Aptos Narrow" w:hAnsi="Aptos Narrow" w:cs="Arial"/>
                <w:sz w:val="20"/>
                <w:szCs w:val="20"/>
              </w:rPr>
              <w:t>e</w:t>
            </w:r>
            <w:r w:rsidR="00CE53C9" w:rsidRPr="000A755D">
              <w:rPr>
                <w:rFonts w:ascii="Aptos Narrow" w:hAnsi="Aptos Narrow" w:cs="Arial"/>
                <w:sz w:val="20"/>
                <w:szCs w:val="20"/>
              </w:rPr>
              <w:t xml:space="preserve"> serviços </w:t>
            </w:r>
            <w:bookmarkStart w:id="1" w:name="_Hlk212624545"/>
            <w:r w:rsidR="00CE53C9" w:rsidRPr="007939A6">
              <w:rPr>
                <w:rFonts w:ascii="Aptos Narrow" w:hAnsi="Aptos Narrow" w:cs="Arial"/>
                <w:sz w:val="20"/>
                <w:szCs w:val="20"/>
              </w:rPr>
              <w:t xml:space="preserve">de </w:t>
            </w:r>
            <w:r w:rsidR="00CE53C9" w:rsidRPr="005C1332">
              <w:rPr>
                <w:rFonts w:ascii="Aptos Narrow" w:hAnsi="Aptos Narrow" w:cs="Arial"/>
                <w:sz w:val="20"/>
                <w:szCs w:val="20"/>
              </w:rPr>
              <w:t>fornecimento de gases medicinais, com locação e instalação de equipamentos para central de oxigênio, central de ar comprimido medicinal, central de vácuo medicinal e cilindros de óxido nitroso e oxigênio gasoso, incluindo serviços de manutenção preventiva e corretiva dos equipamentos da rede e</w:t>
            </w:r>
            <w:r w:rsidR="00CE53C9">
              <w:rPr>
                <w:rFonts w:ascii="Aptos Narrow" w:hAnsi="Aptos Narrow" w:cs="Arial"/>
                <w:sz w:val="20"/>
                <w:szCs w:val="20"/>
              </w:rPr>
              <w:t xml:space="preserve"> da</w:t>
            </w:r>
            <w:r w:rsidR="00CE53C9" w:rsidRPr="005C1332">
              <w:rPr>
                <w:rFonts w:ascii="Aptos Narrow" w:hAnsi="Aptos Narrow" w:cs="Arial"/>
                <w:sz w:val="20"/>
                <w:szCs w:val="20"/>
              </w:rPr>
              <w:t xml:space="preserve"> central de gases</w:t>
            </w:r>
            <w:r w:rsidR="00CE53C9">
              <w:rPr>
                <w:rFonts w:ascii="Aptos Narrow" w:hAnsi="Aptos Narrow" w:cs="Arial"/>
                <w:sz w:val="20"/>
                <w:szCs w:val="20"/>
              </w:rPr>
              <w:t xml:space="preserve">, e </w:t>
            </w:r>
            <w:r w:rsidR="00CE53C9" w:rsidRPr="00FE16B1">
              <w:rPr>
                <w:rFonts w:ascii="Aptos Narrow" w:hAnsi="Aptos Narrow" w:cs="Arial"/>
                <w:sz w:val="20"/>
                <w:szCs w:val="20"/>
              </w:rPr>
              <w:t>acessórios de fim de linha</w:t>
            </w:r>
            <w:r w:rsidR="00CE53C9" w:rsidRPr="007939A6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="00CE53C9">
              <w:rPr>
                <w:rFonts w:ascii="Aptos Narrow" w:hAnsi="Aptos Narrow" w:cs="Arial"/>
                <w:sz w:val="20"/>
                <w:szCs w:val="20"/>
              </w:rPr>
              <w:t xml:space="preserve">no âmbito </w:t>
            </w:r>
            <w:r w:rsidR="00CE53C9" w:rsidRPr="00542C47">
              <w:rPr>
                <w:rFonts w:ascii="Aptos Narrow" w:hAnsi="Aptos Narrow" w:cs="Arial"/>
                <w:sz w:val="20"/>
                <w:szCs w:val="20"/>
              </w:rPr>
              <w:t>do Pronto Socorro Central Dr. Armando Gomes de Sá Couto</w:t>
            </w:r>
            <w:r w:rsidR="00CE53C9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="00CE53C9" w:rsidRPr="00C100DC">
              <w:rPr>
                <w:rFonts w:ascii="Aptos Narrow" w:hAnsi="Aptos Narrow" w:cs="Arial"/>
                <w:sz w:val="20"/>
                <w:szCs w:val="20"/>
              </w:rPr>
              <w:t>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0"/>
            <w:bookmarkEnd w:id="1"/>
            <w:r w:rsidR="00CE53C9">
              <w:rPr>
                <w:rFonts w:ascii="Aptos Narrow" w:hAnsi="Aptos Narrow" w:cs="Arial"/>
                <w:sz w:val="20"/>
                <w:szCs w:val="20"/>
              </w:rPr>
              <w:t>, de acordo com as</w:t>
            </w:r>
            <w:r w:rsidR="00CE53C9" w:rsidRPr="00DB2880">
              <w:rPr>
                <w:rFonts w:ascii="Aptos Narrow" w:hAnsi="Aptos Narrow" w:cs="Arial"/>
                <w:sz w:val="20"/>
                <w:szCs w:val="20"/>
              </w:rPr>
              <w:t xml:space="preserve"> condições, especificações técnicas mínimas e quantitativos especificado</w:t>
            </w:r>
            <w:r w:rsidR="00CE53C9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CE53C9" w:rsidRPr="00DB2880">
              <w:rPr>
                <w:rFonts w:ascii="Aptos Narrow" w:hAnsi="Aptos Narrow" w:cs="Arial"/>
                <w:sz w:val="20"/>
                <w:szCs w:val="20"/>
              </w:rPr>
              <w:t>s</w:t>
            </w:r>
            <w:r w:rsidR="00CE53C9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>n</w:t>
            </w:r>
            <w:r>
              <w:rPr>
                <w:rFonts w:ascii="Aptos Narrow" w:hAnsi="Aptos Narrow" w:cs="Arial"/>
                <w:sz w:val="20"/>
                <w:szCs w:val="20"/>
              </w:rPr>
              <w:t>o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Edital, nos respectivos 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e contrato, </w:t>
            </w:r>
            <w:bookmarkStart w:id="2" w:name="_Hlk218000660"/>
            <w:r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</w:t>
            </w:r>
            <w:bookmarkEnd w:id="2"/>
            <w:r w:rsidR="00CE53C9">
              <w:rPr>
                <w:rFonts w:ascii="Aptos Narrow" w:hAnsi="Aptos Narrow" w:cs="Arial"/>
                <w:sz w:val="20"/>
                <w:szCs w:val="20"/>
              </w:rPr>
              <w:t xml:space="preserve">, observando </w:t>
            </w:r>
            <w:r w:rsidR="00CE53C9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</w:t>
            </w:r>
            <w:r w:rsidR="00CE53C9">
              <w:rPr>
                <w:rFonts w:ascii="Aptos Narrow" w:eastAsiaTheme="minorEastAsia" w:hAnsi="Aptos Narrow" w:cs="Arial"/>
                <w:sz w:val="20"/>
                <w:szCs w:val="20"/>
              </w:rPr>
              <w:t>a seguinte relação:</w:t>
            </w:r>
          </w:p>
          <w:p w14:paraId="75114EFD" w14:textId="77777777" w:rsidR="00CE53C9" w:rsidRPr="005C1332" w:rsidRDefault="00CE53C9" w:rsidP="00CE53C9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ptos Narrow" w:eastAsiaTheme="minorEastAsia" w:hAnsi="Aptos Narrow" w:cs="Arial"/>
                <w:sz w:val="20"/>
                <w:szCs w:val="20"/>
              </w:rPr>
            </w:pP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>CENTRAL DE AR MEDICINAL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-</w:t>
            </w: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compressor para ar medicinal (ar) para alimentar a rede do hospital, com produção de aproximadamente 14.000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>m³</w:t>
            </w: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 xml:space="preserve">/mês, com sistema de filtros compatível com 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o </w:t>
            </w: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>volume, atendendo o ISO 8573-1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, </w:t>
            </w: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>com elementos filtrantes.</w:t>
            </w:r>
          </w:p>
          <w:p w14:paraId="341025BD" w14:textId="1DB1DBF8" w:rsidR="00CE53C9" w:rsidRPr="005C1332" w:rsidRDefault="00CE53C9" w:rsidP="00CE53C9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ptos Narrow" w:eastAsiaTheme="minorEastAsia" w:hAnsi="Aptos Narrow" w:cs="Arial"/>
                <w:sz w:val="20"/>
                <w:szCs w:val="20"/>
              </w:rPr>
            </w:pP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>SECADOR DE AR MEDICINAL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-</w:t>
            </w: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operação automática, vazão, 16 BAR, reservatório volume mínimo de 1000 litros, dimensões 400x400x1172mn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>; conexões 1/2”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>R; peso 45kg; Potência - dentro das normas técnicas vigentes (ANVISA)</w:t>
            </w:r>
          </w:p>
          <w:p w14:paraId="6A8497CD" w14:textId="77777777" w:rsidR="00CE53C9" w:rsidRPr="005C1332" w:rsidRDefault="00CE53C9" w:rsidP="00CE53C9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ptos Narrow" w:eastAsiaTheme="minorEastAsia" w:hAnsi="Aptos Narrow" w:cs="Arial"/>
                <w:sz w:val="20"/>
                <w:szCs w:val="20"/>
              </w:rPr>
            </w:pPr>
            <w:r>
              <w:rPr>
                <w:rFonts w:ascii="Aptos Narrow" w:eastAsiaTheme="minorEastAsia" w:hAnsi="Aptos Narrow" w:cs="Arial"/>
                <w:sz w:val="20"/>
                <w:szCs w:val="20"/>
              </w:rPr>
              <w:t>R</w:t>
            </w: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>ESERVATÓRIOS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(ar),</w:t>
            </w: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dentro das normas técnicas do seguimento (Anvisa) para 500 litros.</w:t>
            </w:r>
          </w:p>
          <w:p w14:paraId="7BC092FF" w14:textId="77777777" w:rsidR="00CE53C9" w:rsidRPr="005C1332" w:rsidRDefault="00CE53C9" w:rsidP="00CE53C9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ptos Narrow" w:eastAsiaTheme="minorEastAsia" w:hAnsi="Aptos Narrow" w:cs="Arial"/>
                <w:sz w:val="20"/>
                <w:szCs w:val="20"/>
              </w:rPr>
            </w:pP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>BACKUP - 72 horas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>,</w:t>
            </w: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de acordo com as normas técnicas.</w:t>
            </w:r>
          </w:p>
          <w:p w14:paraId="25D446AF" w14:textId="77777777" w:rsidR="00CE53C9" w:rsidRPr="005C1332" w:rsidRDefault="00CE53C9" w:rsidP="00CE53C9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ptos Narrow" w:eastAsiaTheme="minorEastAsia" w:hAnsi="Aptos Narrow" w:cs="Arial"/>
                <w:sz w:val="20"/>
                <w:szCs w:val="20"/>
              </w:rPr>
            </w:pP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>CENTRAL DE VÁCUO CLÍNICO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-</w:t>
            </w: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sistema duplex com 02 bombas de vácuo de anel líquido de 3 CV cada uma com operação comandada por </w:t>
            </w:r>
            <w:proofErr w:type="spellStart"/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>vacuostato</w:t>
            </w:r>
            <w:proofErr w:type="spellEnd"/>
            <w:r>
              <w:rPr>
                <w:rFonts w:ascii="Aptos Narrow" w:eastAsiaTheme="minorEastAsia" w:hAnsi="Aptos Narrow" w:cs="Arial"/>
                <w:sz w:val="20"/>
                <w:szCs w:val="20"/>
              </w:rPr>
              <w:t>,</w:t>
            </w: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de acordo com a demanda exigida pela unidade de saúde,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e</w:t>
            </w: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reservatório com a capacidade de 300 litros. Filtro de admissão coalescente com grau de filtragem de 0,01 </w:t>
            </w:r>
            <w:proofErr w:type="spellStart"/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lastRenderedPageBreak/>
              <w:t>micron</w:t>
            </w:r>
            <w:proofErr w:type="spellEnd"/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e demais componentes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>,</w:t>
            </w: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conforme norma vigente.</w:t>
            </w:r>
          </w:p>
          <w:p w14:paraId="5BA87FC3" w14:textId="77777777" w:rsidR="00CE53C9" w:rsidRPr="005542AF" w:rsidRDefault="00CE53C9" w:rsidP="00CE53C9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ptos Narrow" w:eastAsiaTheme="minorEastAsia" w:hAnsi="Aptos Narrow" w:cs="Arial"/>
                <w:sz w:val="20"/>
                <w:szCs w:val="20"/>
              </w:rPr>
            </w:pPr>
            <w:r w:rsidRPr="005542AF">
              <w:rPr>
                <w:rFonts w:ascii="Aptos Narrow" w:eastAsiaTheme="minorEastAsia" w:hAnsi="Aptos Narrow" w:cs="Arial"/>
                <w:sz w:val="20"/>
                <w:szCs w:val="20"/>
              </w:rPr>
              <w:t>CENTRAL DE CILINDROS RESERVAS - cilindro é a unidade destinada ao armazenamento de gazes medicinais comprimidos, cuja pressão mínima deve ser de 200Kq/cm³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>, a</w:t>
            </w:r>
            <w:r w:rsidRPr="005542AF">
              <w:rPr>
                <w:rFonts w:ascii="Aptos Narrow" w:eastAsiaTheme="minorEastAsia" w:hAnsi="Aptos Narrow" w:cs="Arial"/>
                <w:sz w:val="20"/>
                <w:szCs w:val="20"/>
              </w:rPr>
              <w:t>tendendo todas as normas técnicas mais recentes, sendo 24 cilindros,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com</w:t>
            </w:r>
            <w:r w:rsidRPr="005542AF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12 interligados a rede e 12 reservas com sistema de by-pass automático c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>o</w:t>
            </w:r>
            <w:r w:rsidRPr="005542AF">
              <w:rPr>
                <w:rFonts w:ascii="Aptos Narrow" w:eastAsiaTheme="minorEastAsia" w:hAnsi="Aptos Narrow" w:cs="Arial"/>
                <w:sz w:val="20"/>
                <w:szCs w:val="20"/>
              </w:rPr>
              <w:t>m alarme.</w:t>
            </w:r>
          </w:p>
          <w:p w14:paraId="70B82A51" w14:textId="4F05699F" w:rsidR="006754E7" w:rsidRPr="00CE53C9" w:rsidRDefault="00CE53C9" w:rsidP="00CE53C9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ptos Narrow" w:eastAsiaTheme="minorEastAsia" w:hAnsi="Aptos Narrow" w:cs="Arial"/>
                <w:sz w:val="20"/>
                <w:szCs w:val="20"/>
              </w:rPr>
            </w:pPr>
            <w:r>
              <w:rPr>
                <w:rFonts w:ascii="Aptos Narrow" w:eastAsiaTheme="minorEastAsia" w:hAnsi="Aptos Narrow" w:cs="Arial"/>
                <w:sz w:val="20"/>
                <w:szCs w:val="20"/>
              </w:rPr>
              <w:t>Nitro</w:t>
            </w:r>
            <w:r w:rsidRPr="005C1332">
              <w:rPr>
                <w:rFonts w:ascii="Aptos Narrow" w:eastAsiaTheme="minorEastAsia" w:hAnsi="Aptos Narrow" w:cs="Arial"/>
                <w:sz w:val="20"/>
                <w:szCs w:val="20"/>
              </w:rPr>
              <w:t xml:space="preserve">gênio 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comprimido 2.2 – 20 Nitrogênio </w:t>
            </w:r>
            <w:proofErr w:type="spellStart"/>
            <w:r>
              <w:rPr>
                <w:rFonts w:ascii="Aptos Narrow" w:eastAsiaTheme="minorEastAsia" w:hAnsi="Aptos Narrow" w:cs="Arial"/>
                <w:sz w:val="20"/>
                <w:szCs w:val="20"/>
              </w:rPr>
              <w:t>cil</w:t>
            </w:r>
            <w:proofErr w:type="spellEnd"/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50L 10m³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C4A94" w14:textId="1C86522F" w:rsidR="006754E7" w:rsidRPr="00861E2A" w:rsidRDefault="006754E7" w:rsidP="00CE53C9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lastRenderedPageBreak/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1FE" w14:textId="1C575E68" w:rsidR="006754E7" w:rsidRPr="00861E2A" w:rsidRDefault="006754E7" w:rsidP="00CE53C9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EA713C" w:rsidRPr="00861E2A" w14:paraId="32897B45" w14:textId="745B3763" w:rsidTr="00CE53C9">
        <w:trPr>
          <w:cantSplit/>
          <w:trHeight w:val="538"/>
        </w:trPr>
        <w:tc>
          <w:tcPr>
            <w:tcW w:w="4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04F9C42D" w14:textId="5185318C" w:rsidR="00EA713C" w:rsidRPr="00861E2A" w:rsidRDefault="00EA713C" w:rsidP="00586D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Global </w:t>
            </w:r>
            <w:r w:rsidR="00527FF2"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48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8D297" w14:textId="39F9A083" w:rsidR="00EA713C" w:rsidRPr="00861E2A" w:rsidRDefault="00EA713C" w:rsidP="00586D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(__________________________</w:t>
            </w:r>
            <w:r w:rsidR="00586D48">
              <w:rPr>
                <w:rFonts w:ascii="Aptos Narrow" w:hAnsi="Aptos Narrow" w:cstheme="minorHAnsi"/>
                <w:b/>
                <w:sz w:val="20"/>
                <w:szCs w:val="20"/>
              </w:rPr>
              <w:t>_________________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4D478AE5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</w:t>
      </w:r>
      <w:r w:rsidR="00527FF2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500FD800" w14:textId="4CA84A42" w:rsidR="000C678F" w:rsidRPr="00861E2A" w:rsidRDefault="00452D39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CE53C9">
      <w:headerReference w:type="default" r:id="rId8"/>
      <w:footerReference w:type="default" r:id="rId9"/>
      <w:pgSz w:w="11906" w:h="16838"/>
      <w:pgMar w:top="1985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663172256" name="Imagem 1663172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1D5088"/>
    <w:multiLevelType w:val="hybridMultilevel"/>
    <w:tmpl w:val="042A1F94"/>
    <w:lvl w:ilvl="0" w:tplc="E5B883AA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878676">
    <w:abstractNumId w:val="0"/>
  </w:num>
  <w:num w:numId="2" w16cid:durableId="1083797666">
    <w:abstractNumId w:val="1"/>
  </w:num>
  <w:num w:numId="3" w16cid:durableId="1046687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572A7"/>
    <w:rsid w:val="00092CBA"/>
    <w:rsid w:val="000A26B6"/>
    <w:rsid w:val="000A2F30"/>
    <w:rsid w:val="000C678F"/>
    <w:rsid w:val="000F7413"/>
    <w:rsid w:val="00104961"/>
    <w:rsid w:val="001149AD"/>
    <w:rsid w:val="0014550B"/>
    <w:rsid w:val="00155534"/>
    <w:rsid w:val="001670AA"/>
    <w:rsid w:val="001865FA"/>
    <w:rsid w:val="001A6391"/>
    <w:rsid w:val="002425F4"/>
    <w:rsid w:val="002A17A9"/>
    <w:rsid w:val="002E310F"/>
    <w:rsid w:val="00307386"/>
    <w:rsid w:val="00313F3C"/>
    <w:rsid w:val="00314807"/>
    <w:rsid w:val="0032030D"/>
    <w:rsid w:val="00323CF1"/>
    <w:rsid w:val="00377069"/>
    <w:rsid w:val="003A0A3E"/>
    <w:rsid w:val="00452D39"/>
    <w:rsid w:val="0047430C"/>
    <w:rsid w:val="004E5737"/>
    <w:rsid w:val="004F7378"/>
    <w:rsid w:val="00527FF2"/>
    <w:rsid w:val="00586D48"/>
    <w:rsid w:val="005A3269"/>
    <w:rsid w:val="005D2792"/>
    <w:rsid w:val="0065195B"/>
    <w:rsid w:val="006754E7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72F6B"/>
    <w:rsid w:val="008835BD"/>
    <w:rsid w:val="008A0374"/>
    <w:rsid w:val="008C35A5"/>
    <w:rsid w:val="008C39ED"/>
    <w:rsid w:val="008F1C56"/>
    <w:rsid w:val="00950240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E53C9"/>
    <w:rsid w:val="00CF7A58"/>
    <w:rsid w:val="00D00C95"/>
    <w:rsid w:val="00D36E0D"/>
    <w:rsid w:val="00D459B7"/>
    <w:rsid w:val="00D546E5"/>
    <w:rsid w:val="00E44ADE"/>
    <w:rsid w:val="00EA713C"/>
    <w:rsid w:val="00EA78C5"/>
    <w:rsid w:val="00EB2C17"/>
    <w:rsid w:val="00EC7EA3"/>
    <w:rsid w:val="00EE6597"/>
    <w:rsid w:val="00EF3619"/>
    <w:rsid w:val="00EF46E3"/>
    <w:rsid w:val="00F33F8B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2907</Characters>
  <Application>Microsoft Office Word</Application>
  <DocSecurity>0</DocSecurity>
  <Lines>107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2026-01-06T01:05:00Z</dcterms:created>
  <dcterms:modified xsi:type="dcterms:W3CDTF">2026-01-06T01:05:00Z</dcterms:modified>
</cp:coreProperties>
</file>